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A9AAA" w14:textId="77777777" w:rsidR="00D526E0" w:rsidRDefault="00000000">
      <w:pPr>
        <w:pStyle w:val="berschrift1"/>
        <w:numPr>
          <w:ilvl w:val="0"/>
          <w:numId w:val="1"/>
        </w:numPr>
        <w:rPr>
          <w:lang w:val="en-GB"/>
        </w:rPr>
      </w:pPr>
      <w:r>
        <w:rPr>
          <w:lang w:val="en-GB"/>
        </w:rPr>
        <w:t xml:space="preserve">50. </w:t>
      </w:r>
      <w:r>
        <w:rPr>
          <w:lang w:val="de-AT"/>
        </w:rPr>
        <w:t xml:space="preserve">Toni </w:t>
      </w:r>
      <w:proofErr w:type="spellStart"/>
      <w:r>
        <w:rPr>
          <w:lang w:val="de-AT"/>
        </w:rPr>
        <w:t>psalmorum</w:t>
      </w:r>
      <w:proofErr w:type="spellEnd"/>
      <w:r>
        <w:rPr>
          <w:lang w:val="de-AT"/>
        </w:rPr>
        <w:t xml:space="preserve"> (SC P 122)</w:t>
      </w:r>
    </w:p>
    <w:p w14:paraId="6BBC3C61" w14:textId="77777777" w:rsidR="00D526E0" w:rsidRDefault="00000000">
      <w:pPr>
        <w:pStyle w:val="berschrift2"/>
        <w:rPr>
          <w:szCs w:val="22"/>
          <w:lang w:val="en-GB"/>
        </w:rPr>
      </w:pPr>
      <w:r>
        <w:rPr>
          <w:szCs w:val="22"/>
          <w:lang w:val="en-GB"/>
        </w:rPr>
        <w:t>Text</w:t>
      </w:r>
    </w:p>
    <w:p w14:paraId="2DC087D4" w14:textId="5434343D" w:rsidR="000E547F" w:rsidRPr="000E547F" w:rsidRDefault="000E547F">
      <w:pPr>
        <w:pStyle w:val="Textkrper"/>
        <w:rPr>
          <w:szCs w:val="22"/>
          <w:lang w:val="en-GB"/>
        </w:rPr>
      </w:pPr>
      <w:r w:rsidRPr="000E547F">
        <w:rPr>
          <w:szCs w:val="22"/>
          <w:lang w:val="en-GB"/>
        </w:rPr>
        <w:t>Notated without text, these</w:t>
      </w:r>
      <w:r>
        <w:rPr>
          <w:szCs w:val="22"/>
          <w:lang w:val="en-GB"/>
        </w:rPr>
        <w:t xml:space="preserve"> </w:t>
      </w:r>
      <w:proofErr w:type="spellStart"/>
      <w:r w:rsidRPr="000E547F">
        <w:rPr>
          <w:i/>
          <w:iCs/>
          <w:szCs w:val="22"/>
          <w:lang w:val="en-GB"/>
        </w:rPr>
        <w:t>falsobordone</w:t>
      </w:r>
      <w:proofErr w:type="spellEnd"/>
      <w:r>
        <w:rPr>
          <w:szCs w:val="22"/>
          <w:lang w:val="en-GB"/>
        </w:rPr>
        <w:t xml:space="preserve"> </w:t>
      </w:r>
      <w:r w:rsidRPr="000E547F">
        <w:rPr>
          <w:szCs w:val="22"/>
          <w:lang w:val="en-GB"/>
        </w:rPr>
        <w:t>settings—</w:t>
      </w:r>
      <w:r>
        <w:rPr>
          <w:szCs w:val="22"/>
          <w:lang w:val="en-GB"/>
        </w:rPr>
        <w:t>and the settings</w:t>
      </w:r>
      <w:r w:rsidRPr="000E547F">
        <w:rPr>
          <w:szCs w:val="22"/>
          <w:lang w:val="en-GB"/>
        </w:rPr>
        <w:t xml:space="preserve"> SC P 123</w:t>
      </w:r>
      <w:r>
        <w:rPr>
          <w:szCs w:val="22"/>
          <w:lang w:val="en-GB"/>
        </w:rPr>
        <w:t xml:space="preserve"> </w:t>
      </w:r>
      <w:r w:rsidRPr="000E547F">
        <w:rPr>
          <w:szCs w:val="22"/>
          <w:lang w:val="en-GB"/>
        </w:rPr>
        <w:t xml:space="preserve">(see this volume, no. 51)—serve as models for any psalm. They are </w:t>
      </w:r>
      <w:proofErr w:type="gramStart"/>
      <w:r w:rsidRPr="000E547F">
        <w:rPr>
          <w:szCs w:val="22"/>
          <w:lang w:val="en-GB"/>
        </w:rPr>
        <w:t>similar to</w:t>
      </w:r>
      <w:proofErr w:type="gramEnd"/>
      <w:r w:rsidRPr="000E547F">
        <w:rPr>
          <w:szCs w:val="22"/>
          <w:lang w:val="en-GB"/>
        </w:rPr>
        <w:t xml:space="preserve"> the</w:t>
      </w:r>
      <w:r>
        <w:rPr>
          <w:szCs w:val="22"/>
          <w:lang w:val="en-GB"/>
        </w:rPr>
        <w:t xml:space="preserve"> </w:t>
      </w:r>
      <w:r w:rsidRPr="000E547F">
        <w:rPr>
          <w:i/>
          <w:iCs/>
          <w:szCs w:val="22"/>
          <w:lang w:val="en-GB"/>
        </w:rPr>
        <w:t xml:space="preserve">Toni </w:t>
      </w:r>
      <w:proofErr w:type="spellStart"/>
      <w:r w:rsidRPr="000E547F">
        <w:rPr>
          <w:i/>
          <w:iCs/>
          <w:szCs w:val="22"/>
          <w:lang w:val="en-GB"/>
        </w:rPr>
        <w:t>psalmorum</w:t>
      </w:r>
      <w:proofErr w:type="spellEnd"/>
      <w:r>
        <w:rPr>
          <w:szCs w:val="22"/>
          <w:lang w:val="en-GB"/>
        </w:rPr>
        <w:t xml:space="preserve"> </w:t>
      </w:r>
      <w:r w:rsidRPr="000E547F">
        <w:rPr>
          <w:szCs w:val="22"/>
          <w:lang w:val="en-GB"/>
        </w:rPr>
        <w:t>(SC P 121, see this volume, no. 49), which provide parallel models using the second stanza of Psalm 112 as an example.</w:t>
      </w:r>
    </w:p>
    <w:p w14:paraId="5A5B4686" w14:textId="77777777" w:rsidR="00D526E0" w:rsidRDefault="00000000">
      <w:pPr>
        <w:pStyle w:val="berschrift2"/>
        <w:rPr>
          <w:szCs w:val="22"/>
          <w:lang w:val="en-GB"/>
        </w:rPr>
      </w:pPr>
      <w:r>
        <w:rPr>
          <w:szCs w:val="22"/>
          <w:lang w:val="en-GB"/>
        </w:rPr>
        <w:t>Cantus firmus</w:t>
      </w:r>
    </w:p>
    <w:p w14:paraId="48178CF0" w14:textId="5AE276B3" w:rsidR="00FF5E60" w:rsidRPr="00FF5E60" w:rsidRDefault="00FF5E60">
      <w:pPr>
        <w:pStyle w:val="Textkrper"/>
        <w:rPr>
          <w:szCs w:val="22"/>
          <w:lang w:val="en-GB"/>
        </w:rPr>
      </w:pPr>
      <w:r w:rsidRPr="00FF5E60">
        <w:rPr>
          <w:szCs w:val="22"/>
          <w:lang w:val="en-GB"/>
        </w:rPr>
        <w:t>The</w:t>
      </w:r>
      <w:r>
        <w:rPr>
          <w:szCs w:val="22"/>
          <w:lang w:val="en-GB"/>
        </w:rPr>
        <w:t xml:space="preserve"> </w:t>
      </w:r>
      <w:r w:rsidRPr="00FF5E60">
        <w:rPr>
          <w:szCs w:val="22"/>
          <w:lang w:val="en-GB"/>
        </w:rPr>
        <w:t>cantus firmus</w:t>
      </w:r>
      <w:r w:rsidRPr="00FF5E60">
        <w:rPr>
          <w:szCs w:val="22"/>
          <w:lang w:val="en-GB"/>
        </w:rPr>
        <w:t xml:space="preserve"> </w:t>
      </w:r>
      <w:r w:rsidRPr="00FF5E60">
        <w:rPr>
          <w:szCs w:val="22"/>
          <w:lang w:val="en-GB"/>
        </w:rPr>
        <w:t>appears in the discantus for the settings of the first, fourth, and sixth tones, and in the tenor for all other settings. Like Senfl’s other</w:t>
      </w:r>
      <w:r>
        <w:rPr>
          <w:szCs w:val="22"/>
          <w:lang w:val="en-GB"/>
        </w:rPr>
        <w:t xml:space="preserve"> </w:t>
      </w:r>
      <w:r w:rsidRPr="00FF5E60">
        <w:rPr>
          <w:i/>
          <w:iCs/>
          <w:szCs w:val="22"/>
          <w:lang w:val="en-GB"/>
        </w:rPr>
        <w:t xml:space="preserve">Toni </w:t>
      </w:r>
      <w:proofErr w:type="spellStart"/>
      <w:r w:rsidRPr="00FF5E60">
        <w:rPr>
          <w:i/>
          <w:iCs/>
          <w:szCs w:val="22"/>
          <w:lang w:val="en-GB"/>
        </w:rPr>
        <w:t>psalmorum</w:t>
      </w:r>
      <w:proofErr w:type="spellEnd"/>
      <w:r w:rsidRPr="00FF5E60">
        <w:rPr>
          <w:szCs w:val="22"/>
          <w:lang w:val="en-GB"/>
        </w:rPr>
        <w:t>, the polyphony is based on the Psalm tones. The monophonic versions of these tones were so common to contemporary musicians that they were often omitted from liturgical books. However, they can be found in didactic treatises, where they are classified as</w:t>
      </w:r>
      <w:r>
        <w:rPr>
          <w:szCs w:val="22"/>
          <w:lang w:val="en-GB"/>
        </w:rPr>
        <w:t xml:space="preserve"> </w:t>
      </w:r>
      <w:r w:rsidRPr="00FF5E60">
        <w:rPr>
          <w:szCs w:val="22"/>
          <w:lang w:val="en-GB"/>
        </w:rPr>
        <w:t>‘</w:t>
      </w:r>
      <w:proofErr w:type="spellStart"/>
      <w:r w:rsidRPr="00FF5E60">
        <w:rPr>
          <w:szCs w:val="22"/>
          <w:lang w:val="en-GB"/>
        </w:rPr>
        <w:t>Intonationes</w:t>
      </w:r>
      <w:proofErr w:type="spellEnd"/>
      <w:r w:rsidRPr="00FF5E60">
        <w:rPr>
          <w:szCs w:val="22"/>
          <w:lang w:val="en-GB"/>
        </w:rPr>
        <w:t xml:space="preserve"> </w:t>
      </w:r>
      <w:proofErr w:type="spellStart"/>
      <w:r w:rsidRPr="00FF5E60">
        <w:rPr>
          <w:szCs w:val="22"/>
          <w:lang w:val="en-GB"/>
        </w:rPr>
        <w:t>Psalmorum</w:t>
      </w:r>
      <w:proofErr w:type="spellEnd"/>
      <w:r w:rsidRPr="00FF5E60">
        <w:rPr>
          <w:szCs w:val="22"/>
          <w:lang w:val="en-GB"/>
        </w:rPr>
        <w:t xml:space="preserve"> </w:t>
      </w:r>
      <w:proofErr w:type="spellStart"/>
      <w:r w:rsidRPr="00FF5E60">
        <w:rPr>
          <w:szCs w:val="22"/>
          <w:lang w:val="en-GB"/>
        </w:rPr>
        <w:t>minorum</w:t>
      </w:r>
      <w:proofErr w:type="spellEnd"/>
      <w:r w:rsidRPr="00FF5E60">
        <w:rPr>
          <w:szCs w:val="22"/>
          <w:lang w:val="en-GB"/>
        </w:rPr>
        <w:t>’</w:t>
      </w:r>
      <w:r>
        <w:rPr>
          <w:szCs w:val="22"/>
          <w:lang w:val="en-GB"/>
        </w:rPr>
        <w:t xml:space="preserve"> </w:t>
      </w:r>
      <w:r w:rsidRPr="00FF5E60">
        <w:rPr>
          <w:szCs w:val="22"/>
          <w:lang w:val="en-GB"/>
        </w:rPr>
        <w:t>(see, for example, Johannes Cochlaeus’</w:t>
      </w:r>
      <w:r>
        <w:rPr>
          <w:szCs w:val="22"/>
          <w:lang w:val="en-GB"/>
        </w:rPr>
        <w:t xml:space="preserve"> </w:t>
      </w:r>
      <w:proofErr w:type="spellStart"/>
      <w:r w:rsidRPr="00FF5E60">
        <w:rPr>
          <w:i/>
          <w:iCs/>
          <w:szCs w:val="22"/>
          <w:lang w:val="en-GB"/>
        </w:rPr>
        <w:t>Tetrachordium</w:t>
      </w:r>
      <w:proofErr w:type="spellEnd"/>
      <w:r w:rsidRPr="00FF5E60">
        <w:rPr>
          <w:i/>
          <w:iCs/>
          <w:szCs w:val="22"/>
          <w:lang w:val="en-GB"/>
        </w:rPr>
        <w:t xml:space="preserve"> </w:t>
      </w:r>
      <w:proofErr w:type="spellStart"/>
      <w:r w:rsidRPr="00FF5E60">
        <w:rPr>
          <w:i/>
          <w:iCs/>
          <w:szCs w:val="22"/>
          <w:lang w:val="en-GB"/>
        </w:rPr>
        <w:t>musices</w:t>
      </w:r>
      <w:proofErr w:type="spellEnd"/>
      <w:r w:rsidRPr="00FF5E60">
        <w:rPr>
          <w:szCs w:val="22"/>
          <w:lang w:val="en-GB"/>
        </w:rPr>
        <w:t>, sign. [</w:t>
      </w:r>
      <w:proofErr w:type="spellStart"/>
      <w:r w:rsidRPr="00FF5E60">
        <w:rPr>
          <w:szCs w:val="22"/>
          <w:lang w:val="en-GB"/>
        </w:rPr>
        <w:t>Ciiii</w:t>
      </w:r>
      <w:proofErr w:type="spellEnd"/>
      <w:r w:rsidRPr="00FF5E60">
        <w:rPr>
          <w:szCs w:val="22"/>
          <w:lang w:val="en-GB"/>
        </w:rPr>
        <w:t>]</w:t>
      </w:r>
      <w:r w:rsidRPr="00FF5E60">
        <w:rPr>
          <w:szCs w:val="22"/>
          <w:vertAlign w:val="superscript"/>
          <w:lang w:val="en-GB"/>
        </w:rPr>
        <w:t>v</w:t>
      </w:r>
      <w:r w:rsidRPr="00FF5E60">
        <w:rPr>
          <w:szCs w:val="22"/>
          <w:lang w:val="en-GB"/>
        </w:rPr>
        <w:t>–Di</w:t>
      </w:r>
      <w:r w:rsidRPr="00FF5E60">
        <w:rPr>
          <w:szCs w:val="22"/>
          <w:vertAlign w:val="superscript"/>
          <w:lang w:val="en-GB"/>
        </w:rPr>
        <w:t>v</w:t>
      </w:r>
      <w:r w:rsidRPr="00FF5E60">
        <w:rPr>
          <w:szCs w:val="22"/>
          <w:lang w:val="en-GB"/>
        </w:rPr>
        <w:t>, and Andreas Ornithoparchus’</w:t>
      </w:r>
      <w:r>
        <w:rPr>
          <w:szCs w:val="22"/>
          <w:lang w:val="en-GB"/>
        </w:rPr>
        <w:t xml:space="preserve"> </w:t>
      </w:r>
      <w:proofErr w:type="spellStart"/>
      <w:r w:rsidRPr="00FF5E60">
        <w:rPr>
          <w:i/>
          <w:iCs/>
          <w:szCs w:val="22"/>
          <w:lang w:val="en-GB"/>
        </w:rPr>
        <w:t>Musice</w:t>
      </w:r>
      <w:proofErr w:type="spellEnd"/>
      <w:r w:rsidRPr="00FF5E60">
        <w:rPr>
          <w:i/>
          <w:iCs/>
          <w:szCs w:val="22"/>
          <w:lang w:val="en-GB"/>
        </w:rPr>
        <w:t xml:space="preserve"> active </w:t>
      </w:r>
      <w:proofErr w:type="spellStart"/>
      <w:r w:rsidRPr="00FF5E60">
        <w:rPr>
          <w:i/>
          <w:iCs/>
          <w:szCs w:val="22"/>
          <w:lang w:val="en-GB"/>
        </w:rPr>
        <w:t>micrologus</w:t>
      </w:r>
      <w:proofErr w:type="spellEnd"/>
      <w:r w:rsidRPr="00FF5E60">
        <w:rPr>
          <w:szCs w:val="22"/>
          <w:lang w:val="en-GB"/>
        </w:rPr>
        <w:t xml:space="preserve"> (1519), sign. </w:t>
      </w:r>
      <w:proofErr w:type="spellStart"/>
      <w:r w:rsidRPr="00FF5E60">
        <w:rPr>
          <w:szCs w:val="22"/>
          <w:lang w:val="en-GB"/>
        </w:rPr>
        <w:t>Dii</w:t>
      </w:r>
      <w:r w:rsidRPr="00FF5E60">
        <w:rPr>
          <w:szCs w:val="22"/>
          <w:vertAlign w:val="superscript"/>
          <w:lang w:val="en-GB"/>
        </w:rPr>
        <w:t>r</w:t>
      </w:r>
      <w:proofErr w:type="spellEnd"/>
      <w:r w:rsidRPr="00FF5E60">
        <w:rPr>
          <w:szCs w:val="22"/>
          <w:lang w:val="en-GB"/>
        </w:rPr>
        <w:t>–</w:t>
      </w:r>
      <w:proofErr w:type="spellStart"/>
      <w:r w:rsidRPr="00FF5E60">
        <w:rPr>
          <w:szCs w:val="22"/>
          <w:lang w:val="en-GB"/>
        </w:rPr>
        <w:t>Eii</w:t>
      </w:r>
      <w:r w:rsidRPr="00FF5E60">
        <w:rPr>
          <w:szCs w:val="22"/>
          <w:vertAlign w:val="superscript"/>
          <w:lang w:val="en-GB"/>
        </w:rPr>
        <w:t>r</w:t>
      </w:r>
      <w:proofErr w:type="spellEnd"/>
      <w:r w:rsidRPr="00FF5E60">
        <w:rPr>
          <w:szCs w:val="22"/>
          <w:lang w:val="en-GB"/>
        </w:rPr>
        <w:t xml:space="preserve">). For a reconstruction of the eight monophonic Psalm tones, see </w:t>
      </w:r>
      <w:r>
        <w:rPr>
          <w:szCs w:val="22"/>
          <w:lang w:val="en-GB"/>
        </w:rPr>
        <w:t>this volume, n</w:t>
      </w:r>
      <w:r w:rsidRPr="00FF5E60">
        <w:rPr>
          <w:szCs w:val="22"/>
          <w:lang w:val="en-GB"/>
        </w:rPr>
        <w:t>o. 49 (SC P 121</w:t>
      </w:r>
      <w:r>
        <w:rPr>
          <w:szCs w:val="22"/>
          <w:lang w:val="en-GB"/>
        </w:rPr>
        <w:t xml:space="preserve">; </w:t>
      </w:r>
      <w:r w:rsidRPr="00FF5E60">
        <w:rPr>
          <w:szCs w:val="22"/>
          <w:lang w:val="en-GB"/>
        </w:rPr>
        <w:t>note that the seventh tone differs).</w:t>
      </w:r>
    </w:p>
    <w:p w14:paraId="6BA89F1C" w14:textId="77777777" w:rsidR="00D526E0" w:rsidRDefault="00000000">
      <w:pPr>
        <w:pStyle w:val="berschrift2"/>
      </w:pPr>
      <w:r>
        <w:rPr>
          <w:lang w:val="en-GB"/>
        </w:rPr>
        <w:t>Unique Source</w:t>
      </w:r>
    </w:p>
    <w:tbl>
      <w:tblPr>
        <w:tblW w:w="8900" w:type="dxa"/>
        <w:tblInd w:w="17" w:type="dxa"/>
        <w:tblLayout w:type="fixed"/>
        <w:tblLook w:val="0000" w:firstRow="0" w:lastRow="0" w:firstColumn="0" w:lastColumn="0" w:noHBand="0" w:noVBand="0"/>
      </w:tblPr>
      <w:tblGrid>
        <w:gridCol w:w="809"/>
        <w:gridCol w:w="8091"/>
      </w:tblGrid>
      <w:tr w:rsidR="00D526E0" w:rsidRPr="00FF5E60" w14:paraId="3D839115" w14:textId="77777777">
        <w:tc>
          <w:tcPr>
            <w:tcW w:w="809" w:type="dxa"/>
          </w:tcPr>
          <w:p w14:paraId="3EECEA6F" w14:textId="77777777" w:rsidR="00D526E0" w:rsidRDefault="00000000">
            <w:pPr>
              <w:pStyle w:val="Textkrper"/>
              <w:widowControl w:val="0"/>
              <w:rPr>
                <w:b/>
                <w:bCs/>
              </w:rPr>
            </w:pPr>
            <w:r>
              <w:rPr>
                <w:b/>
                <w:bCs/>
              </w:rPr>
              <w:t>Mun</w:t>
            </w:r>
            <w:r>
              <w:rPr>
                <w:b/>
                <w:bCs/>
                <w:vertAlign w:val="superscript"/>
              </w:rPr>
              <w:t>3</w:t>
            </w:r>
          </w:p>
        </w:tc>
        <w:tc>
          <w:tcPr>
            <w:tcW w:w="8090" w:type="dxa"/>
          </w:tcPr>
          <w:p w14:paraId="21EA8881" w14:textId="3CF09FFF" w:rsidR="00D526E0" w:rsidRDefault="00000000">
            <w:pPr>
              <w:pStyle w:val="Textkrper"/>
              <w:widowControl w:val="0"/>
              <w:rPr>
                <w:szCs w:val="22"/>
                <w:lang w:val="en-GB"/>
              </w:rPr>
            </w:pPr>
            <w:r>
              <w:rPr>
                <w:szCs w:val="22"/>
                <w:lang w:val="en-GB"/>
              </w:rPr>
              <w:t>D-</w:t>
            </w:r>
            <w:proofErr w:type="spellStart"/>
            <w:r>
              <w:rPr>
                <w:szCs w:val="22"/>
                <w:lang w:val="en-GB"/>
              </w:rPr>
              <w:t>Mbs</w:t>
            </w:r>
            <w:proofErr w:type="spellEnd"/>
            <w:r>
              <w:rPr>
                <w:szCs w:val="22"/>
                <w:lang w:val="en-GB"/>
              </w:rPr>
              <w:t xml:space="preserve"> </w:t>
            </w:r>
            <w:proofErr w:type="spellStart"/>
            <w:r>
              <w:rPr>
                <w:szCs w:val="22"/>
                <w:lang w:val="en-GB"/>
              </w:rPr>
              <w:t>Mus.ms.</w:t>
            </w:r>
            <w:proofErr w:type="spellEnd"/>
            <w:r>
              <w:rPr>
                <w:szCs w:val="22"/>
                <w:lang w:val="en-GB"/>
              </w:rPr>
              <w:t xml:space="preserve"> 52, [no. 1], fols. 12</w:t>
            </w:r>
            <w:r>
              <w:rPr>
                <w:szCs w:val="22"/>
                <w:vertAlign w:val="superscript"/>
                <w:lang w:val="en-GB"/>
              </w:rPr>
              <w:t>v</w:t>
            </w:r>
            <w:r>
              <w:rPr>
                <w:szCs w:val="22"/>
                <w:lang w:val="en-GB"/>
              </w:rPr>
              <w:t>, 13</w:t>
            </w:r>
            <w:r>
              <w:rPr>
                <w:szCs w:val="22"/>
                <w:vertAlign w:val="superscript"/>
                <w:lang w:val="en-GB"/>
              </w:rPr>
              <w:t>v</w:t>
            </w:r>
            <w:r>
              <w:rPr>
                <w:szCs w:val="22"/>
                <w:lang w:val="en-GB"/>
              </w:rPr>
              <w:t>, 14</w:t>
            </w:r>
            <w:r>
              <w:rPr>
                <w:szCs w:val="22"/>
                <w:vertAlign w:val="superscript"/>
                <w:lang w:val="en-GB"/>
              </w:rPr>
              <w:t>v</w:t>
            </w:r>
            <w:r>
              <w:rPr>
                <w:szCs w:val="22"/>
                <w:lang w:val="en-GB"/>
              </w:rPr>
              <w:t>, 15</w:t>
            </w:r>
            <w:r>
              <w:rPr>
                <w:szCs w:val="22"/>
                <w:vertAlign w:val="superscript"/>
                <w:lang w:val="en-GB"/>
              </w:rPr>
              <w:t>v</w:t>
            </w:r>
            <w:r>
              <w:rPr>
                <w:szCs w:val="22"/>
                <w:lang w:val="en-GB"/>
              </w:rPr>
              <w:t>, 16</w:t>
            </w:r>
            <w:r>
              <w:rPr>
                <w:szCs w:val="22"/>
                <w:vertAlign w:val="superscript"/>
                <w:lang w:val="en-GB"/>
              </w:rPr>
              <w:t>v</w:t>
            </w:r>
            <w:r>
              <w:rPr>
                <w:szCs w:val="22"/>
                <w:lang w:val="en-GB"/>
              </w:rPr>
              <w:t>, 17</w:t>
            </w:r>
            <w:r>
              <w:rPr>
                <w:szCs w:val="22"/>
                <w:vertAlign w:val="superscript"/>
                <w:lang w:val="en-GB"/>
              </w:rPr>
              <w:t>v</w:t>
            </w:r>
            <w:r>
              <w:rPr>
                <w:szCs w:val="22"/>
                <w:lang w:val="en-GB"/>
              </w:rPr>
              <w:t>, 18</w:t>
            </w:r>
            <w:r>
              <w:rPr>
                <w:szCs w:val="22"/>
                <w:vertAlign w:val="superscript"/>
                <w:lang w:val="en-GB"/>
              </w:rPr>
              <w:t>v</w:t>
            </w:r>
            <w:r>
              <w:rPr>
                <w:szCs w:val="22"/>
                <w:lang w:val="en-GB"/>
              </w:rPr>
              <w:t>, 19</w:t>
            </w:r>
            <w:r>
              <w:rPr>
                <w:szCs w:val="22"/>
                <w:vertAlign w:val="superscript"/>
                <w:lang w:val="en-GB"/>
              </w:rPr>
              <w:t>v</w:t>
            </w:r>
            <w:r>
              <w:rPr>
                <w:szCs w:val="22"/>
                <w:lang w:val="en-GB"/>
              </w:rPr>
              <w:t xml:space="preserve"> (D, Ct, T, B), anon., no text</w:t>
            </w:r>
          </w:p>
        </w:tc>
      </w:tr>
    </w:tbl>
    <w:p w14:paraId="7B61B2C2" w14:textId="77777777" w:rsidR="00D526E0" w:rsidRPr="00FF5E60" w:rsidRDefault="00000000">
      <w:pPr>
        <w:pStyle w:val="berschrift2"/>
        <w:rPr>
          <w:lang w:val="en-GB"/>
        </w:rPr>
      </w:pPr>
      <w:r>
        <w:rPr>
          <w:lang w:val="en-GB"/>
        </w:rPr>
        <w:t>Critical Notes</w:t>
      </w:r>
    </w:p>
    <w:p w14:paraId="6E13BE66" w14:textId="77777777" w:rsidR="00D526E0" w:rsidRPr="00FF5E60" w:rsidRDefault="00000000">
      <w:pPr>
        <w:pStyle w:val="berschrift3"/>
        <w:rPr>
          <w:lang w:val="en-GB"/>
        </w:rPr>
      </w:pPr>
      <w:r>
        <w:rPr>
          <w:lang w:val="en-GB"/>
        </w:rPr>
        <w:t>Canonic devices, directions, and/or non-verbal signs</w:t>
      </w:r>
    </w:p>
    <w:tbl>
      <w:tblPr>
        <w:tblStyle w:val="Tabellenraster"/>
        <w:tblW w:w="6976" w:type="dxa"/>
        <w:tblInd w:w="26" w:type="dxa"/>
        <w:tblLayout w:type="fixed"/>
        <w:tblLook w:val="04A0" w:firstRow="1" w:lastRow="0" w:firstColumn="1" w:lastColumn="0" w:noHBand="0" w:noVBand="1"/>
      </w:tblPr>
      <w:tblGrid>
        <w:gridCol w:w="2386"/>
        <w:gridCol w:w="2295"/>
        <w:gridCol w:w="2295"/>
      </w:tblGrid>
      <w:tr w:rsidR="00FF5E60" w14:paraId="42336BE1" w14:textId="77777777" w:rsidTr="00FF5E60">
        <w:tc>
          <w:tcPr>
            <w:tcW w:w="2386" w:type="dxa"/>
            <w:tcBorders>
              <w:top w:val="nil"/>
              <w:left w:val="nil"/>
              <w:bottom w:val="nil"/>
              <w:right w:val="nil"/>
            </w:tcBorders>
          </w:tcPr>
          <w:p w14:paraId="067C4E10" w14:textId="77777777" w:rsidR="00FF5E60" w:rsidRDefault="00FF5E60">
            <w:pPr>
              <w:pStyle w:val="Textkrper"/>
              <w:widowControl w:val="0"/>
              <w:numPr>
                <w:ilvl w:val="0"/>
                <w:numId w:val="3"/>
              </w:numPr>
              <w:rPr>
                <w:szCs w:val="22"/>
                <w:lang w:val="en-GB"/>
              </w:rPr>
            </w:pPr>
            <w:r>
              <w:rPr>
                <w:szCs w:val="22"/>
                <w:lang w:val="en-GB"/>
              </w:rPr>
              <w:t>Quintus Tonus, second note</w:t>
            </w:r>
          </w:p>
        </w:tc>
        <w:tc>
          <w:tcPr>
            <w:tcW w:w="2295" w:type="dxa"/>
            <w:tcBorders>
              <w:top w:val="nil"/>
              <w:left w:val="nil"/>
              <w:bottom w:val="nil"/>
              <w:right w:val="nil"/>
            </w:tcBorders>
          </w:tcPr>
          <w:p w14:paraId="69CB6ACA" w14:textId="77777777" w:rsidR="00FF5E60" w:rsidRDefault="00FF5E60">
            <w:pPr>
              <w:pStyle w:val="Textkrper"/>
              <w:widowControl w:val="0"/>
              <w:numPr>
                <w:ilvl w:val="0"/>
                <w:numId w:val="3"/>
              </w:numPr>
              <w:rPr>
                <w:szCs w:val="22"/>
                <w:lang w:val="en-GB"/>
              </w:rPr>
            </w:pPr>
            <w:r>
              <w:rPr>
                <w:szCs w:val="22"/>
                <w:lang w:val="en-GB"/>
              </w:rPr>
              <w:t>T</w:t>
            </w:r>
          </w:p>
        </w:tc>
        <w:tc>
          <w:tcPr>
            <w:tcW w:w="2295" w:type="dxa"/>
            <w:tcBorders>
              <w:top w:val="nil"/>
              <w:left w:val="nil"/>
              <w:bottom w:val="nil"/>
              <w:right w:val="nil"/>
            </w:tcBorders>
          </w:tcPr>
          <w:p w14:paraId="396DBE89" w14:textId="306A2059" w:rsidR="00FF5E60" w:rsidRDefault="00FF5E60">
            <w:pPr>
              <w:pStyle w:val="Textkrper"/>
              <w:widowControl w:val="0"/>
              <w:numPr>
                <w:ilvl w:val="0"/>
                <w:numId w:val="3"/>
              </w:numPr>
              <w:rPr>
                <w:szCs w:val="22"/>
                <w:lang w:val="en-GB"/>
              </w:rPr>
            </w:pPr>
            <w:r>
              <w:rPr>
                <w:szCs w:val="22"/>
                <w:lang w:val="en-GB"/>
              </w:rPr>
              <w:t xml:space="preserve">no </w:t>
            </w:r>
            <w:r w:rsidRPr="00FF5E60">
              <w:rPr>
                <w:i/>
                <w:iCs/>
                <w:szCs w:val="22"/>
                <w:lang w:val="en-GB"/>
              </w:rPr>
              <w:t>sig. cong.</w:t>
            </w:r>
          </w:p>
        </w:tc>
      </w:tr>
    </w:tbl>
    <w:p w14:paraId="49BE75F9" w14:textId="77777777" w:rsidR="00D526E0" w:rsidRDefault="00000000">
      <w:pPr>
        <w:pStyle w:val="berschrift3"/>
        <w:rPr>
          <w:szCs w:val="22"/>
          <w:lang w:val="en-GB"/>
        </w:rPr>
      </w:pPr>
      <w:r>
        <w:rPr>
          <w:szCs w:val="22"/>
          <w:lang w:val="en-GB"/>
        </w:rPr>
        <w:t>Variants in pitch and rhythm</w:t>
      </w:r>
    </w:p>
    <w:tbl>
      <w:tblPr>
        <w:tblStyle w:val="Tabellenraster"/>
        <w:tblW w:w="7006" w:type="dxa"/>
        <w:tblInd w:w="-4" w:type="dxa"/>
        <w:tblLayout w:type="fixed"/>
        <w:tblLook w:val="04A0" w:firstRow="1" w:lastRow="0" w:firstColumn="1" w:lastColumn="0" w:noHBand="0" w:noVBand="1"/>
      </w:tblPr>
      <w:tblGrid>
        <w:gridCol w:w="2416"/>
        <w:gridCol w:w="2295"/>
        <w:gridCol w:w="2295"/>
      </w:tblGrid>
      <w:tr w:rsidR="00FF5E60" w14:paraId="72B1AF48" w14:textId="77777777" w:rsidTr="00FF5E60">
        <w:tc>
          <w:tcPr>
            <w:tcW w:w="2416" w:type="dxa"/>
            <w:tcBorders>
              <w:top w:val="nil"/>
              <w:left w:val="nil"/>
              <w:bottom w:val="nil"/>
              <w:right w:val="nil"/>
            </w:tcBorders>
          </w:tcPr>
          <w:p w14:paraId="2AC0A621" w14:textId="35F1CA0A" w:rsidR="00FF5E60" w:rsidRDefault="00FF5E60">
            <w:pPr>
              <w:pStyle w:val="Textkrper"/>
              <w:widowControl w:val="0"/>
              <w:numPr>
                <w:ilvl w:val="0"/>
                <w:numId w:val="3"/>
              </w:numPr>
              <w:rPr>
                <w:szCs w:val="22"/>
                <w:lang w:val="en-GB"/>
              </w:rPr>
            </w:pPr>
            <w:r>
              <w:rPr>
                <w:szCs w:val="22"/>
                <w:lang w:val="en-GB"/>
              </w:rPr>
              <w:t>Primus Tonus</w:t>
            </w:r>
          </w:p>
        </w:tc>
        <w:tc>
          <w:tcPr>
            <w:tcW w:w="2295" w:type="dxa"/>
            <w:tcBorders>
              <w:top w:val="nil"/>
              <w:left w:val="nil"/>
              <w:bottom w:val="nil"/>
              <w:right w:val="nil"/>
            </w:tcBorders>
          </w:tcPr>
          <w:p w14:paraId="3BB1FD35" w14:textId="77777777" w:rsidR="00FF5E60" w:rsidRDefault="00FF5E60">
            <w:pPr>
              <w:pStyle w:val="Textkrper"/>
              <w:widowControl w:val="0"/>
              <w:numPr>
                <w:ilvl w:val="0"/>
                <w:numId w:val="3"/>
              </w:numPr>
              <w:rPr>
                <w:szCs w:val="22"/>
                <w:lang w:val="en-GB"/>
              </w:rPr>
            </w:pPr>
            <w:r>
              <w:rPr>
                <w:szCs w:val="22"/>
                <w:lang w:val="en-GB"/>
              </w:rPr>
              <w:t>D, B</w:t>
            </w:r>
          </w:p>
        </w:tc>
        <w:tc>
          <w:tcPr>
            <w:tcW w:w="2295" w:type="dxa"/>
            <w:tcBorders>
              <w:top w:val="nil"/>
              <w:left w:val="nil"/>
              <w:bottom w:val="nil"/>
              <w:right w:val="nil"/>
            </w:tcBorders>
          </w:tcPr>
          <w:p w14:paraId="0DD65619" w14:textId="205D26F9" w:rsidR="00FF5E60" w:rsidRDefault="000E547F">
            <w:pPr>
              <w:pStyle w:val="Textkrper"/>
              <w:widowControl w:val="0"/>
              <w:numPr>
                <w:ilvl w:val="0"/>
                <w:numId w:val="3"/>
              </w:numPr>
              <w:rPr>
                <w:i/>
                <w:iCs/>
                <w:szCs w:val="22"/>
                <w:lang w:val="en-GB"/>
              </w:rPr>
            </w:pPr>
            <w:r>
              <w:rPr>
                <w:szCs w:val="22"/>
                <w:lang w:val="en-GB"/>
              </w:rPr>
              <w:t>second note</w:t>
            </w:r>
            <w:r>
              <w:rPr>
                <w:i/>
                <w:iCs/>
                <w:szCs w:val="22"/>
                <w:lang w:val="en-GB"/>
              </w:rPr>
              <w:t xml:space="preserve"> </w:t>
            </w:r>
            <w:r w:rsidR="00FF5E60">
              <w:rPr>
                <w:i/>
                <w:iCs/>
                <w:szCs w:val="22"/>
                <w:lang w:val="en-GB"/>
              </w:rPr>
              <w:t>b</w:t>
            </w:r>
          </w:p>
        </w:tc>
      </w:tr>
      <w:tr w:rsidR="00FF5E60" w14:paraId="11F658FF" w14:textId="77777777" w:rsidTr="00FF5E60">
        <w:tc>
          <w:tcPr>
            <w:tcW w:w="2416" w:type="dxa"/>
            <w:tcBorders>
              <w:top w:val="nil"/>
              <w:left w:val="nil"/>
              <w:bottom w:val="nil"/>
              <w:right w:val="nil"/>
            </w:tcBorders>
          </w:tcPr>
          <w:p w14:paraId="3643B455" w14:textId="5DF6625F" w:rsidR="00FF5E60" w:rsidRDefault="00FF5E60">
            <w:pPr>
              <w:pStyle w:val="Textkrper"/>
              <w:widowControl w:val="0"/>
              <w:numPr>
                <w:ilvl w:val="0"/>
                <w:numId w:val="3"/>
              </w:numPr>
              <w:rPr>
                <w:szCs w:val="22"/>
                <w:lang w:val="en-GB"/>
              </w:rPr>
            </w:pPr>
            <w:r>
              <w:rPr>
                <w:szCs w:val="22"/>
                <w:lang w:val="en-GB"/>
              </w:rPr>
              <w:t>Primus Tonus</w:t>
            </w:r>
          </w:p>
        </w:tc>
        <w:tc>
          <w:tcPr>
            <w:tcW w:w="2295" w:type="dxa"/>
            <w:tcBorders>
              <w:top w:val="nil"/>
              <w:left w:val="nil"/>
              <w:bottom w:val="nil"/>
              <w:right w:val="nil"/>
            </w:tcBorders>
          </w:tcPr>
          <w:p w14:paraId="5E69EBE1" w14:textId="53AEC1DC" w:rsidR="00FF5E60" w:rsidRDefault="00FF5E60">
            <w:pPr>
              <w:pStyle w:val="Textkrper"/>
              <w:widowControl w:val="0"/>
              <w:numPr>
                <w:ilvl w:val="0"/>
                <w:numId w:val="3"/>
              </w:numPr>
              <w:rPr>
                <w:szCs w:val="22"/>
                <w:lang w:val="en-GB"/>
              </w:rPr>
            </w:pPr>
            <w:r>
              <w:rPr>
                <w:szCs w:val="22"/>
                <w:lang w:val="en-GB"/>
              </w:rPr>
              <w:t>Ct</w:t>
            </w:r>
          </w:p>
        </w:tc>
        <w:tc>
          <w:tcPr>
            <w:tcW w:w="2295" w:type="dxa"/>
            <w:tcBorders>
              <w:top w:val="nil"/>
              <w:left w:val="nil"/>
              <w:bottom w:val="nil"/>
              <w:right w:val="nil"/>
            </w:tcBorders>
          </w:tcPr>
          <w:p w14:paraId="208B1020" w14:textId="51337B66" w:rsidR="00FF5E60" w:rsidRPr="00FF5E60" w:rsidRDefault="000E547F" w:rsidP="00FF5E60">
            <w:pPr>
              <w:pStyle w:val="Textkrper"/>
              <w:widowControl w:val="0"/>
              <w:rPr>
                <w:szCs w:val="22"/>
                <w:lang w:val="en-GB"/>
              </w:rPr>
            </w:pPr>
            <w:r>
              <w:rPr>
                <w:szCs w:val="22"/>
                <w:lang w:val="en-GB"/>
              </w:rPr>
              <w:t>third note</w:t>
            </w:r>
            <w:r>
              <w:rPr>
                <w:szCs w:val="22"/>
                <w:lang w:val="en-GB"/>
              </w:rPr>
              <w:t xml:space="preserve"> missing</w:t>
            </w:r>
          </w:p>
        </w:tc>
      </w:tr>
      <w:tr w:rsidR="00FF5E60" w:rsidRPr="000E547F" w14:paraId="0E394C30" w14:textId="77777777" w:rsidTr="00FF5E60">
        <w:tc>
          <w:tcPr>
            <w:tcW w:w="2416" w:type="dxa"/>
            <w:tcBorders>
              <w:top w:val="nil"/>
              <w:left w:val="nil"/>
              <w:bottom w:val="nil"/>
              <w:right w:val="nil"/>
            </w:tcBorders>
          </w:tcPr>
          <w:p w14:paraId="259E51D2" w14:textId="465B0357" w:rsidR="00FF5E60" w:rsidRDefault="00FF5E60">
            <w:pPr>
              <w:pStyle w:val="Textkrper"/>
              <w:widowControl w:val="0"/>
              <w:numPr>
                <w:ilvl w:val="0"/>
                <w:numId w:val="3"/>
              </w:numPr>
              <w:rPr>
                <w:szCs w:val="22"/>
                <w:lang w:val="en-GB"/>
              </w:rPr>
            </w:pPr>
            <w:r>
              <w:rPr>
                <w:szCs w:val="22"/>
                <w:lang w:val="en-GB"/>
              </w:rPr>
              <w:t>Primus Tonus</w:t>
            </w:r>
          </w:p>
        </w:tc>
        <w:tc>
          <w:tcPr>
            <w:tcW w:w="2295" w:type="dxa"/>
            <w:tcBorders>
              <w:top w:val="nil"/>
              <w:left w:val="nil"/>
              <w:bottom w:val="nil"/>
              <w:right w:val="nil"/>
            </w:tcBorders>
          </w:tcPr>
          <w:p w14:paraId="45B5B816" w14:textId="77777777" w:rsidR="00FF5E60" w:rsidRDefault="00FF5E60">
            <w:pPr>
              <w:pStyle w:val="Textkrper"/>
              <w:widowControl w:val="0"/>
              <w:numPr>
                <w:ilvl w:val="0"/>
                <w:numId w:val="3"/>
              </w:numPr>
              <w:rPr>
                <w:szCs w:val="22"/>
                <w:lang w:val="en-GB"/>
              </w:rPr>
            </w:pPr>
            <w:r>
              <w:rPr>
                <w:szCs w:val="22"/>
                <w:lang w:val="en-GB"/>
              </w:rPr>
              <w:t>T</w:t>
            </w:r>
          </w:p>
        </w:tc>
        <w:tc>
          <w:tcPr>
            <w:tcW w:w="2295" w:type="dxa"/>
            <w:tcBorders>
              <w:top w:val="nil"/>
              <w:left w:val="nil"/>
              <w:bottom w:val="nil"/>
              <w:right w:val="nil"/>
            </w:tcBorders>
          </w:tcPr>
          <w:p w14:paraId="00671911" w14:textId="2C3F54FF" w:rsidR="00FF5E60" w:rsidRDefault="000E547F">
            <w:pPr>
              <w:pStyle w:val="Textkrper"/>
              <w:widowControl w:val="0"/>
              <w:numPr>
                <w:ilvl w:val="0"/>
                <w:numId w:val="3"/>
              </w:numPr>
              <w:rPr>
                <w:i/>
                <w:iCs/>
                <w:szCs w:val="22"/>
                <w:lang w:val="en-GB"/>
              </w:rPr>
            </w:pPr>
            <w:r>
              <w:rPr>
                <w:szCs w:val="22"/>
                <w:lang w:val="en-GB"/>
              </w:rPr>
              <w:t>first note of ligature</w:t>
            </w:r>
            <w:r>
              <w:rPr>
                <w:i/>
                <w:iCs/>
                <w:szCs w:val="22"/>
                <w:lang w:val="en-GB"/>
              </w:rPr>
              <w:t xml:space="preserve"> </w:t>
            </w:r>
            <w:r w:rsidR="00FF5E60">
              <w:rPr>
                <w:i/>
                <w:iCs/>
                <w:szCs w:val="22"/>
                <w:lang w:val="en-GB"/>
              </w:rPr>
              <w:t>b</w:t>
            </w:r>
          </w:p>
        </w:tc>
      </w:tr>
      <w:tr w:rsidR="00FF5E60" w14:paraId="11F31C8A" w14:textId="77777777" w:rsidTr="00FF5E60">
        <w:tc>
          <w:tcPr>
            <w:tcW w:w="2416" w:type="dxa"/>
            <w:tcBorders>
              <w:top w:val="nil"/>
              <w:left w:val="nil"/>
              <w:bottom w:val="nil"/>
              <w:right w:val="nil"/>
            </w:tcBorders>
          </w:tcPr>
          <w:p w14:paraId="472C8AF4" w14:textId="743A77BC" w:rsidR="00FF5E60" w:rsidRDefault="00FF5E60">
            <w:pPr>
              <w:pStyle w:val="Textkrper"/>
              <w:widowControl w:val="0"/>
              <w:numPr>
                <w:ilvl w:val="0"/>
                <w:numId w:val="3"/>
              </w:numPr>
              <w:rPr>
                <w:szCs w:val="22"/>
                <w:lang w:val="en-GB"/>
              </w:rPr>
            </w:pPr>
            <w:r>
              <w:rPr>
                <w:szCs w:val="22"/>
                <w:lang w:val="en-GB"/>
              </w:rPr>
              <w:t>Secundus Tonus</w:t>
            </w:r>
          </w:p>
        </w:tc>
        <w:tc>
          <w:tcPr>
            <w:tcW w:w="2295" w:type="dxa"/>
            <w:tcBorders>
              <w:top w:val="nil"/>
              <w:left w:val="nil"/>
              <w:bottom w:val="nil"/>
              <w:right w:val="nil"/>
            </w:tcBorders>
          </w:tcPr>
          <w:p w14:paraId="12DB9FB8" w14:textId="77777777" w:rsidR="00FF5E60" w:rsidRDefault="00FF5E60">
            <w:pPr>
              <w:pStyle w:val="Textkrper"/>
              <w:widowControl w:val="0"/>
              <w:numPr>
                <w:ilvl w:val="0"/>
                <w:numId w:val="3"/>
              </w:numPr>
              <w:rPr>
                <w:szCs w:val="22"/>
                <w:lang w:val="en-GB"/>
              </w:rPr>
            </w:pPr>
            <w:r>
              <w:rPr>
                <w:szCs w:val="22"/>
                <w:lang w:val="en-GB"/>
              </w:rPr>
              <w:t>D, B</w:t>
            </w:r>
          </w:p>
        </w:tc>
        <w:tc>
          <w:tcPr>
            <w:tcW w:w="2295" w:type="dxa"/>
            <w:tcBorders>
              <w:top w:val="nil"/>
              <w:left w:val="nil"/>
              <w:bottom w:val="nil"/>
              <w:right w:val="nil"/>
            </w:tcBorders>
          </w:tcPr>
          <w:p w14:paraId="0AD113D9" w14:textId="0710C8AD" w:rsidR="00FF5E60" w:rsidRDefault="000E547F">
            <w:pPr>
              <w:pStyle w:val="Textkrper"/>
              <w:widowControl w:val="0"/>
              <w:numPr>
                <w:ilvl w:val="0"/>
                <w:numId w:val="3"/>
              </w:numPr>
              <w:rPr>
                <w:i/>
                <w:iCs/>
                <w:szCs w:val="22"/>
                <w:lang w:val="en-GB"/>
              </w:rPr>
            </w:pPr>
            <w:r>
              <w:rPr>
                <w:szCs w:val="22"/>
                <w:lang w:val="en-GB"/>
              </w:rPr>
              <w:t>second note</w:t>
            </w:r>
            <w:r>
              <w:rPr>
                <w:i/>
                <w:iCs/>
                <w:szCs w:val="22"/>
                <w:lang w:val="en-GB"/>
              </w:rPr>
              <w:t xml:space="preserve"> </w:t>
            </w:r>
            <w:r w:rsidR="00FF5E60">
              <w:rPr>
                <w:i/>
                <w:iCs/>
                <w:szCs w:val="22"/>
                <w:lang w:val="en-GB"/>
              </w:rPr>
              <w:t>b</w:t>
            </w:r>
          </w:p>
        </w:tc>
      </w:tr>
      <w:tr w:rsidR="00FF5E60" w14:paraId="6658499A" w14:textId="77777777" w:rsidTr="00FF5E60">
        <w:tc>
          <w:tcPr>
            <w:tcW w:w="2416" w:type="dxa"/>
            <w:tcBorders>
              <w:top w:val="nil"/>
              <w:left w:val="nil"/>
              <w:bottom w:val="nil"/>
              <w:right w:val="nil"/>
            </w:tcBorders>
          </w:tcPr>
          <w:p w14:paraId="369A9028" w14:textId="4731EFC5" w:rsidR="00FF5E60" w:rsidRDefault="00FF5E60">
            <w:pPr>
              <w:pStyle w:val="Textkrper"/>
              <w:widowControl w:val="0"/>
              <w:numPr>
                <w:ilvl w:val="0"/>
                <w:numId w:val="3"/>
              </w:numPr>
              <w:rPr>
                <w:szCs w:val="22"/>
                <w:lang w:val="en-GB"/>
              </w:rPr>
            </w:pPr>
            <w:r>
              <w:rPr>
                <w:szCs w:val="22"/>
                <w:lang w:val="en-GB"/>
              </w:rPr>
              <w:t>Quartus Tonus</w:t>
            </w:r>
          </w:p>
        </w:tc>
        <w:tc>
          <w:tcPr>
            <w:tcW w:w="2295" w:type="dxa"/>
            <w:tcBorders>
              <w:top w:val="nil"/>
              <w:left w:val="nil"/>
              <w:bottom w:val="nil"/>
              <w:right w:val="nil"/>
            </w:tcBorders>
          </w:tcPr>
          <w:p w14:paraId="629926F2" w14:textId="77777777" w:rsidR="00FF5E60" w:rsidRDefault="00FF5E60">
            <w:pPr>
              <w:pStyle w:val="Textkrper"/>
              <w:widowControl w:val="0"/>
              <w:numPr>
                <w:ilvl w:val="0"/>
                <w:numId w:val="3"/>
              </w:numPr>
              <w:rPr>
                <w:szCs w:val="22"/>
                <w:lang w:val="en-GB"/>
              </w:rPr>
            </w:pPr>
            <w:r>
              <w:rPr>
                <w:szCs w:val="22"/>
                <w:lang w:val="en-GB"/>
              </w:rPr>
              <w:t>T</w:t>
            </w:r>
          </w:p>
        </w:tc>
        <w:tc>
          <w:tcPr>
            <w:tcW w:w="2295" w:type="dxa"/>
            <w:tcBorders>
              <w:top w:val="nil"/>
              <w:left w:val="nil"/>
              <w:bottom w:val="nil"/>
              <w:right w:val="nil"/>
            </w:tcBorders>
          </w:tcPr>
          <w:p w14:paraId="1D8A868B" w14:textId="0505F8CA" w:rsidR="00FF5E60" w:rsidRDefault="000E547F">
            <w:pPr>
              <w:pStyle w:val="Textkrper"/>
              <w:widowControl w:val="0"/>
              <w:numPr>
                <w:ilvl w:val="0"/>
                <w:numId w:val="3"/>
              </w:numPr>
              <w:rPr>
                <w:i/>
                <w:iCs/>
                <w:szCs w:val="22"/>
                <w:lang w:val="en-GB"/>
              </w:rPr>
            </w:pPr>
            <w:r>
              <w:rPr>
                <w:szCs w:val="22"/>
                <w:lang w:val="en-GB"/>
              </w:rPr>
              <w:t>second note</w:t>
            </w:r>
            <w:r>
              <w:rPr>
                <w:i/>
                <w:iCs/>
                <w:szCs w:val="22"/>
                <w:lang w:val="en-GB"/>
              </w:rPr>
              <w:t xml:space="preserve"> </w:t>
            </w:r>
            <w:r w:rsidR="00FF5E60">
              <w:rPr>
                <w:i/>
                <w:iCs/>
                <w:szCs w:val="22"/>
                <w:lang w:val="en-GB"/>
              </w:rPr>
              <w:t>b</w:t>
            </w:r>
          </w:p>
        </w:tc>
      </w:tr>
      <w:tr w:rsidR="00FF5E60" w14:paraId="658F4202" w14:textId="77777777" w:rsidTr="00FF5E60">
        <w:tc>
          <w:tcPr>
            <w:tcW w:w="2416" w:type="dxa"/>
            <w:tcBorders>
              <w:top w:val="nil"/>
              <w:left w:val="nil"/>
              <w:bottom w:val="nil"/>
              <w:right w:val="nil"/>
            </w:tcBorders>
          </w:tcPr>
          <w:p w14:paraId="640C813E" w14:textId="5A7EAEB8" w:rsidR="00FF5E60" w:rsidRDefault="00FF5E60">
            <w:pPr>
              <w:pStyle w:val="Textkrper"/>
              <w:widowControl w:val="0"/>
              <w:numPr>
                <w:ilvl w:val="0"/>
                <w:numId w:val="3"/>
              </w:numPr>
              <w:rPr>
                <w:szCs w:val="22"/>
                <w:lang w:val="en-GB"/>
              </w:rPr>
            </w:pPr>
            <w:r>
              <w:rPr>
                <w:szCs w:val="22"/>
                <w:lang w:val="en-GB"/>
              </w:rPr>
              <w:t>Quartus Tonus</w:t>
            </w:r>
          </w:p>
        </w:tc>
        <w:tc>
          <w:tcPr>
            <w:tcW w:w="2295" w:type="dxa"/>
            <w:tcBorders>
              <w:top w:val="nil"/>
              <w:left w:val="nil"/>
              <w:bottom w:val="nil"/>
              <w:right w:val="nil"/>
            </w:tcBorders>
          </w:tcPr>
          <w:p w14:paraId="4EC721BB" w14:textId="77777777" w:rsidR="00FF5E60" w:rsidRDefault="00FF5E60">
            <w:pPr>
              <w:pStyle w:val="Textkrper"/>
              <w:widowControl w:val="0"/>
              <w:numPr>
                <w:ilvl w:val="0"/>
                <w:numId w:val="3"/>
              </w:numPr>
              <w:rPr>
                <w:szCs w:val="22"/>
                <w:lang w:val="en-GB"/>
              </w:rPr>
            </w:pPr>
            <w:r>
              <w:rPr>
                <w:szCs w:val="22"/>
                <w:lang w:val="en-GB"/>
              </w:rPr>
              <w:t>D</w:t>
            </w:r>
          </w:p>
        </w:tc>
        <w:tc>
          <w:tcPr>
            <w:tcW w:w="2295" w:type="dxa"/>
            <w:tcBorders>
              <w:top w:val="nil"/>
              <w:left w:val="nil"/>
              <w:bottom w:val="nil"/>
              <w:right w:val="nil"/>
            </w:tcBorders>
          </w:tcPr>
          <w:p w14:paraId="084BF8AA" w14:textId="73A8C22B" w:rsidR="00FF5E60" w:rsidRDefault="000E547F">
            <w:pPr>
              <w:pStyle w:val="Textkrper"/>
              <w:widowControl w:val="0"/>
              <w:numPr>
                <w:ilvl w:val="0"/>
                <w:numId w:val="3"/>
              </w:numPr>
              <w:rPr>
                <w:i/>
                <w:iCs/>
                <w:szCs w:val="22"/>
                <w:lang w:val="en-GB"/>
              </w:rPr>
            </w:pPr>
            <w:r>
              <w:rPr>
                <w:szCs w:val="22"/>
                <w:lang w:val="en-GB"/>
              </w:rPr>
              <w:t>fourth note</w:t>
            </w:r>
            <w:r>
              <w:rPr>
                <w:i/>
                <w:iCs/>
                <w:szCs w:val="22"/>
                <w:lang w:val="en-GB"/>
              </w:rPr>
              <w:t xml:space="preserve"> </w:t>
            </w:r>
            <w:r w:rsidR="00FF5E60">
              <w:rPr>
                <w:i/>
                <w:iCs/>
                <w:szCs w:val="22"/>
                <w:lang w:val="en-GB"/>
              </w:rPr>
              <w:t>b</w:t>
            </w:r>
          </w:p>
        </w:tc>
      </w:tr>
      <w:tr w:rsidR="00FF5E60" w:rsidRPr="000E547F" w14:paraId="3B71E093" w14:textId="77777777" w:rsidTr="00FF5E60">
        <w:tc>
          <w:tcPr>
            <w:tcW w:w="2416" w:type="dxa"/>
            <w:tcBorders>
              <w:top w:val="nil"/>
              <w:left w:val="nil"/>
              <w:bottom w:val="nil"/>
              <w:right w:val="nil"/>
            </w:tcBorders>
          </w:tcPr>
          <w:p w14:paraId="43E44608" w14:textId="60F2CC6A" w:rsidR="00FF5E60" w:rsidRDefault="00FF5E60">
            <w:pPr>
              <w:pStyle w:val="Textkrper"/>
              <w:widowControl w:val="0"/>
              <w:numPr>
                <w:ilvl w:val="0"/>
                <w:numId w:val="3"/>
              </w:numPr>
              <w:rPr>
                <w:szCs w:val="22"/>
                <w:lang w:val="en-GB"/>
              </w:rPr>
            </w:pPr>
            <w:r>
              <w:rPr>
                <w:szCs w:val="22"/>
                <w:lang w:val="en-GB"/>
              </w:rPr>
              <w:t>Quintus Tonus</w:t>
            </w:r>
          </w:p>
        </w:tc>
        <w:tc>
          <w:tcPr>
            <w:tcW w:w="2295" w:type="dxa"/>
            <w:tcBorders>
              <w:top w:val="nil"/>
              <w:left w:val="nil"/>
              <w:bottom w:val="nil"/>
              <w:right w:val="nil"/>
            </w:tcBorders>
          </w:tcPr>
          <w:p w14:paraId="275F6BB0" w14:textId="77777777" w:rsidR="00FF5E60" w:rsidRDefault="00FF5E60">
            <w:pPr>
              <w:pStyle w:val="Textkrper"/>
              <w:widowControl w:val="0"/>
              <w:numPr>
                <w:ilvl w:val="0"/>
                <w:numId w:val="3"/>
              </w:numPr>
              <w:rPr>
                <w:szCs w:val="22"/>
                <w:lang w:val="en-GB"/>
              </w:rPr>
            </w:pPr>
            <w:r>
              <w:rPr>
                <w:szCs w:val="22"/>
                <w:lang w:val="en-GB"/>
              </w:rPr>
              <w:t>B</w:t>
            </w:r>
          </w:p>
        </w:tc>
        <w:tc>
          <w:tcPr>
            <w:tcW w:w="2295" w:type="dxa"/>
            <w:tcBorders>
              <w:top w:val="nil"/>
              <w:left w:val="nil"/>
              <w:bottom w:val="nil"/>
              <w:right w:val="nil"/>
            </w:tcBorders>
          </w:tcPr>
          <w:p w14:paraId="77A2CBD0" w14:textId="7B3647F8" w:rsidR="00FF5E60" w:rsidRDefault="000E547F">
            <w:pPr>
              <w:pStyle w:val="Textkrper"/>
              <w:widowControl w:val="0"/>
              <w:numPr>
                <w:ilvl w:val="0"/>
                <w:numId w:val="3"/>
              </w:numPr>
              <w:rPr>
                <w:i/>
                <w:iCs/>
                <w:szCs w:val="22"/>
                <w:lang w:val="en-GB"/>
              </w:rPr>
            </w:pPr>
            <w:r>
              <w:rPr>
                <w:szCs w:val="22"/>
                <w:lang w:val="en-GB"/>
              </w:rPr>
              <w:t>second and third note</w:t>
            </w:r>
            <w:r>
              <w:rPr>
                <w:i/>
                <w:iCs/>
                <w:szCs w:val="22"/>
                <w:lang w:val="en-GB"/>
              </w:rPr>
              <w:t xml:space="preserve"> </w:t>
            </w:r>
            <w:r w:rsidR="00FF5E60">
              <w:rPr>
                <w:i/>
                <w:iCs/>
                <w:szCs w:val="22"/>
                <w:lang w:val="en-GB"/>
              </w:rPr>
              <w:t>b</w:t>
            </w:r>
          </w:p>
        </w:tc>
      </w:tr>
      <w:tr w:rsidR="00FF5E60" w14:paraId="73BF888C" w14:textId="77777777" w:rsidTr="00FF5E60">
        <w:tc>
          <w:tcPr>
            <w:tcW w:w="2416" w:type="dxa"/>
            <w:tcBorders>
              <w:top w:val="nil"/>
              <w:left w:val="nil"/>
              <w:bottom w:val="nil"/>
              <w:right w:val="nil"/>
            </w:tcBorders>
          </w:tcPr>
          <w:p w14:paraId="1AC1448A" w14:textId="4DC747F3" w:rsidR="00FF5E60" w:rsidRDefault="00FF5E60">
            <w:pPr>
              <w:pStyle w:val="Textkrper"/>
              <w:widowControl w:val="0"/>
              <w:numPr>
                <w:ilvl w:val="0"/>
                <w:numId w:val="3"/>
              </w:numPr>
              <w:rPr>
                <w:szCs w:val="22"/>
                <w:lang w:val="en-GB"/>
              </w:rPr>
            </w:pPr>
            <w:r>
              <w:rPr>
                <w:szCs w:val="22"/>
                <w:lang w:val="en-GB"/>
              </w:rPr>
              <w:t>Sextus Tonus</w:t>
            </w:r>
          </w:p>
        </w:tc>
        <w:tc>
          <w:tcPr>
            <w:tcW w:w="2295" w:type="dxa"/>
            <w:tcBorders>
              <w:top w:val="nil"/>
              <w:left w:val="nil"/>
              <w:bottom w:val="nil"/>
              <w:right w:val="nil"/>
            </w:tcBorders>
          </w:tcPr>
          <w:p w14:paraId="036F3382" w14:textId="77777777" w:rsidR="00FF5E60" w:rsidRDefault="00FF5E60">
            <w:pPr>
              <w:pStyle w:val="Textkrper"/>
              <w:widowControl w:val="0"/>
              <w:numPr>
                <w:ilvl w:val="0"/>
                <w:numId w:val="3"/>
              </w:numPr>
              <w:rPr>
                <w:szCs w:val="22"/>
                <w:lang w:val="en-GB"/>
              </w:rPr>
            </w:pPr>
            <w:r>
              <w:rPr>
                <w:szCs w:val="22"/>
                <w:lang w:val="en-GB"/>
              </w:rPr>
              <w:t>B</w:t>
            </w:r>
          </w:p>
        </w:tc>
        <w:tc>
          <w:tcPr>
            <w:tcW w:w="2295" w:type="dxa"/>
            <w:tcBorders>
              <w:top w:val="nil"/>
              <w:left w:val="nil"/>
              <w:bottom w:val="nil"/>
              <w:right w:val="nil"/>
            </w:tcBorders>
          </w:tcPr>
          <w:p w14:paraId="1623BABC" w14:textId="1E422125" w:rsidR="00FF5E60" w:rsidRDefault="000E547F">
            <w:pPr>
              <w:pStyle w:val="Textkrper"/>
              <w:widowControl w:val="0"/>
              <w:numPr>
                <w:ilvl w:val="0"/>
                <w:numId w:val="3"/>
              </w:numPr>
              <w:rPr>
                <w:i/>
                <w:iCs/>
                <w:szCs w:val="22"/>
                <w:lang w:val="en-GB"/>
              </w:rPr>
            </w:pPr>
            <w:r>
              <w:rPr>
                <w:szCs w:val="22"/>
                <w:lang w:val="en-GB"/>
              </w:rPr>
              <w:t>second note</w:t>
            </w:r>
            <w:r>
              <w:rPr>
                <w:i/>
                <w:iCs/>
                <w:szCs w:val="22"/>
                <w:lang w:val="en-GB"/>
              </w:rPr>
              <w:t xml:space="preserve"> </w:t>
            </w:r>
            <w:r w:rsidR="00FF5E60">
              <w:rPr>
                <w:i/>
                <w:iCs/>
                <w:szCs w:val="22"/>
                <w:lang w:val="en-GB"/>
              </w:rPr>
              <w:t>b</w:t>
            </w:r>
          </w:p>
        </w:tc>
      </w:tr>
    </w:tbl>
    <w:p w14:paraId="22A421DA" w14:textId="3A4D6E23" w:rsidR="00D526E0" w:rsidRPr="009A3383" w:rsidRDefault="00000000" w:rsidP="009A3383">
      <w:pPr>
        <w:pStyle w:val="berschrift2"/>
        <w:rPr>
          <w:szCs w:val="22"/>
          <w:lang w:val="en-GB"/>
        </w:rPr>
      </w:pPr>
      <w:r>
        <w:rPr>
          <w:szCs w:val="22"/>
          <w:lang w:val="en-GB"/>
        </w:rPr>
        <w:t>Remarks</w:t>
      </w:r>
    </w:p>
    <w:p w14:paraId="197EC354" w14:textId="2215D307" w:rsidR="009A3383" w:rsidRDefault="009A3383">
      <w:pPr>
        <w:pStyle w:val="Textkrper"/>
        <w:numPr>
          <w:ilvl w:val="0"/>
          <w:numId w:val="2"/>
        </w:numPr>
        <w:rPr>
          <w:szCs w:val="22"/>
          <w:lang w:val="en-GB"/>
        </w:rPr>
      </w:pPr>
      <w:r w:rsidRPr="009A3383">
        <w:rPr>
          <w:szCs w:val="22"/>
          <w:lang w:val="en-GB"/>
        </w:rPr>
        <w:t>In the settings for the first, second, and fourth tones, the</w:t>
      </w:r>
      <w:r>
        <w:rPr>
          <w:szCs w:val="22"/>
          <w:lang w:val="en-GB"/>
        </w:rPr>
        <w:t xml:space="preserve"> </w:t>
      </w:r>
      <w:r w:rsidRPr="009A3383">
        <w:rPr>
          <w:szCs w:val="22"/>
          <w:lang w:val="en-GB"/>
        </w:rPr>
        <w:t>cantus firmus</w:t>
      </w:r>
      <w:r>
        <w:rPr>
          <w:szCs w:val="22"/>
          <w:lang w:val="en-GB"/>
        </w:rPr>
        <w:t xml:space="preserve"> </w:t>
      </w:r>
      <w:r w:rsidRPr="009A3383">
        <w:rPr>
          <w:szCs w:val="22"/>
          <w:lang w:val="en-GB"/>
        </w:rPr>
        <w:t>appears in a transposed form, requiring a</w:t>
      </w:r>
      <w:r>
        <w:rPr>
          <w:szCs w:val="22"/>
          <w:lang w:val="en-GB"/>
        </w:rPr>
        <w:t xml:space="preserve"> </w:t>
      </w:r>
      <w:r w:rsidRPr="009A3383">
        <w:rPr>
          <w:i/>
          <w:iCs/>
          <w:szCs w:val="22"/>
          <w:lang w:val="en-GB"/>
        </w:rPr>
        <w:t>b</w:t>
      </w:r>
      <w:r>
        <w:rPr>
          <w:szCs w:val="22"/>
          <w:lang w:val="en-GB"/>
        </w:rPr>
        <w:t>{</w:t>
      </w:r>
      <w:r w:rsidRPr="009A3383">
        <w:rPr>
          <w:szCs w:val="22"/>
          <w:highlight w:val="cyan"/>
          <w:lang w:val="en-GB"/>
        </w:rPr>
        <w:t>flat</w:t>
      </w:r>
      <w:r>
        <w:rPr>
          <w:szCs w:val="22"/>
          <w:lang w:val="en-GB"/>
        </w:rPr>
        <w:t xml:space="preserve">} </w:t>
      </w:r>
      <w:r w:rsidRPr="009A3383">
        <w:rPr>
          <w:szCs w:val="22"/>
          <w:lang w:val="en-GB"/>
        </w:rPr>
        <w:t>staff signature that the scribe omitted. The settings for the fifth and sixth tones also require a</w:t>
      </w:r>
      <w:r>
        <w:rPr>
          <w:szCs w:val="22"/>
          <w:lang w:val="en-GB"/>
        </w:rPr>
        <w:t xml:space="preserve"> </w:t>
      </w:r>
      <w:r w:rsidRPr="009A3383">
        <w:rPr>
          <w:i/>
          <w:iCs/>
          <w:szCs w:val="22"/>
          <w:lang w:val="en-GB"/>
        </w:rPr>
        <w:t>b</w:t>
      </w:r>
      <w:r>
        <w:rPr>
          <w:szCs w:val="22"/>
          <w:lang w:val="en-GB"/>
        </w:rPr>
        <w:t>{</w:t>
      </w:r>
      <w:r w:rsidRPr="009A3383">
        <w:rPr>
          <w:szCs w:val="22"/>
          <w:highlight w:val="cyan"/>
          <w:lang w:val="en-GB"/>
        </w:rPr>
        <w:t>flat</w:t>
      </w:r>
      <w:r>
        <w:rPr>
          <w:szCs w:val="22"/>
          <w:lang w:val="en-GB"/>
        </w:rPr>
        <w:t xml:space="preserve">} </w:t>
      </w:r>
      <w:r w:rsidRPr="009A3383">
        <w:rPr>
          <w:szCs w:val="22"/>
          <w:lang w:val="en-GB"/>
        </w:rPr>
        <w:t>signature, which the scribe also left out in the bassus part.</w:t>
      </w:r>
    </w:p>
    <w:p w14:paraId="0DB36F4E" w14:textId="3FD3EAD4" w:rsidR="00D526E0" w:rsidRPr="009A3383" w:rsidRDefault="009A3383">
      <w:pPr>
        <w:pStyle w:val="Textkrper"/>
        <w:numPr>
          <w:ilvl w:val="0"/>
          <w:numId w:val="2"/>
        </w:numPr>
        <w:rPr>
          <w:szCs w:val="22"/>
          <w:lang w:val="en-GB"/>
        </w:rPr>
      </w:pPr>
      <w:r w:rsidRPr="009A3383">
        <w:rPr>
          <w:szCs w:val="22"/>
          <w:lang w:val="en-GB"/>
        </w:rPr>
        <w:t>In the setting for the seventh tone, the</w:t>
      </w:r>
      <w:r>
        <w:rPr>
          <w:szCs w:val="22"/>
          <w:lang w:val="en-GB"/>
        </w:rPr>
        <w:t xml:space="preserve"> </w:t>
      </w:r>
      <w:r w:rsidRPr="009A3383">
        <w:rPr>
          <w:szCs w:val="22"/>
          <w:lang w:val="en-GB"/>
        </w:rPr>
        <w:t>contratenor</w:t>
      </w:r>
      <w:r>
        <w:rPr>
          <w:szCs w:val="22"/>
          <w:lang w:val="en-GB"/>
        </w:rPr>
        <w:t xml:space="preserve"> </w:t>
      </w:r>
      <w:r w:rsidRPr="009A3383">
        <w:rPr>
          <w:szCs w:val="22"/>
          <w:lang w:val="en-GB"/>
        </w:rPr>
        <w:t>and</w:t>
      </w:r>
      <w:r>
        <w:rPr>
          <w:szCs w:val="22"/>
          <w:lang w:val="en-GB"/>
        </w:rPr>
        <w:t xml:space="preserve"> </w:t>
      </w:r>
      <w:r w:rsidRPr="009A3383">
        <w:rPr>
          <w:szCs w:val="22"/>
          <w:lang w:val="en-GB"/>
        </w:rPr>
        <w:t>tenor</w:t>
      </w:r>
      <w:r w:rsidRPr="009A3383">
        <w:rPr>
          <w:szCs w:val="22"/>
          <w:lang w:val="en-GB"/>
        </w:rPr>
        <w:t xml:space="preserve"> </w:t>
      </w:r>
      <w:r w:rsidRPr="009A3383">
        <w:rPr>
          <w:szCs w:val="22"/>
          <w:lang w:val="en-GB"/>
        </w:rPr>
        <w:t>form an unusual dissonance of a second at the start of the final tenor note. It is unclear whether this</w:t>
      </w:r>
      <w:r>
        <w:rPr>
          <w:szCs w:val="22"/>
          <w:lang w:val="en-GB"/>
        </w:rPr>
        <w:t xml:space="preserve"> </w:t>
      </w:r>
      <w:r w:rsidRPr="009A3383">
        <w:rPr>
          <w:szCs w:val="22"/>
          <w:lang w:val="en-GB"/>
        </w:rPr>
        <w:t>sonority</w:t>
      </w:r>
      <w:r>
        <w:rPr>
          <w:szCs w:val="22"/>
          <w:lang w:val="en-GB"/>
        </w:rPr>
        <w:t xml:space="preserve"> </w:t>
      </w:r>
      <w:r w:rsidRPr="009A3383">
        <w:rPr>
          <w:szCs w:val="22"/>
          <w:lang w:val="en-GB"/>
        </w:rPr>
        <w:t>is intended or is a scribal error.</w:t>
      </w:r>
    </w:p>
    <w:p w14:paraId="37C1C546" w14:textId="7AA7AD46" w:rsidR="00D526E0" w:rsidRDefault="009A3383">
      <w:pPr>
        <w:pStyle w:val="Textkrper"/>
        <w:numPr>
          <w:ilvl w:val="0"/>
          <w:numId w:val="2"/>
        </w:numPr>
        <w:rPr>
          <w:szCs w:val="22"/>
          <w:lang w:val="en-GB"/>
        </w:rPr>
      </w:pPr>
      <w:proofErr w:type="spellStart"/>
      <w:r>
        <w:rPr>
          <w:szCs w:val="22"/>
          <w:lang w:val="en-GB"/>
        </w:rPr>
        <w:t xml:space="preserve">For </w:t>
      </w:r>
      <w:proofErr w:type="spellEnd"/>
      <w:r>
        <w:rPr>
          <w:szCs w:val="22"/>
          <w:lang w:val="en-GB"/>
        </w:rPr>
        <w:t>f</w:t>
      </w:r>
      <w:r w:rsidR="00000000">
        <w:rPr>
          <w:szCs w:val="22"/>
          <w:lang w:val="en-GB"/>
        </w:rPr>
        <w:t xml:space="preserve">urther </w:t>
      </w:r>
      <w:proofErr w:type="spellStart"/>
      <w:r w:rsidR="00000000" w:rsidRPr="009A3383">
        <w:rPr>
          <w:i/>
          <w:iCs/>
          <w:szCs w:val="22"/>
          <w:lang w:val="en-GB"/>
        </w:rPr>
        <w:t>falsobordone</w:t>
      </w:r>
      <w:proofErr w:type="spellEnd"/>
      <w:r w:rsidR="00000000">
        <w:rPr>
          <w:szCs w:val="22"/>
          <w:lang w:val="en-GB"/>
        </w:rPr>
        <w:t xml:space="preserve"> settings by Senfl </w:t>
      </w:r>
      <w:r>
        <w:rPr>
          <w:szCs w:val="22"/>
          <w:lang w:val="en-GB"/>
        </w:rPr>
        <w:t>see</w:t>
      </w:r>
      <w:r w:rsidR="00000000">
        <w:rPr>
          <w:szCs w:val="22"/>
          <w:lang w:val="en-GB"/>
        </w:rPr>
        <w:t xml:space="preserve"> SC P 120–1 </w:t>
      </w:r>
      <w:r>
        <w:rPr>
          <w:szCs w:val="22"/>
          <w:lang w:val="en-GB"/>
        </w:rPr>
        <w:t xml:space="preserve">(this volume, nos. 48–9) </w:t>
      </w:r>
      <w:r w:rsidR="00000000">
        <w:rPr>
          <w:szCs w:val="22"/>
          <w:lang w:val="en-GB"/>
        </w:rPr>
        <w:t>and SC P 123–4 (</w:t>
      </w:r>
      <w:r>
        <w:rPr>
          <w:szCs w:val="22"/>
          <w:lang w:val="en-GB"/>
        </w:rPr>
        <w:t>this volume, nos. 51–2</w:t>
      </w:r>
      <w:r w:rsidR="00000000">
        <w:rPr>
          <w:szCs w:val="22"/>
          <w:lang w:val="en-GB"/>
        </w:rPr>
        <w:t>).</w:t>
      </w:r>
    </w:p>
    <w:sectPr w:rsidR="00D526E0">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font563">
    <w:altName w:val="Cambria"/>
    <w:panose1 w:val="020B0604020202020204"/>
    <w:charset w:val="00"/>
    <w:family w:val="roman"/>
    <w:pitch w:val="default"/>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20B0604020202020204"/>
    <w:charset w:val="00"/>
    <w:family w:val="roman"/>
    <w:pitch w:val="variable"/>
  </w:font>
  <w:font w:name="Liberation Sans">
    <w:altName w:val="Arial"/>
    <w:panose1 w:val="020B0604020202020204"/>
    <w:charset w:val="00"/>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C7B"/>
    <w:multiLevelType w:val="multilevel"/>
    <w:tmpl w:val="116E2F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E215F5F"/>
    <w:multiLevelType w:val="multilevel"/>
    <w:tmpl w:val="385ECBDE"/>
    <w:lvl w:ilvl="0">
      <w:start w:val="1"/>
      <w:numFmt w:val="none"/>
      <w:suff w:val="nothing"/>
      <w:lvlText w:val=""/>
      <w:lvlJc w:val="left"/>
      <w:pPr>
        <w:tabs>
          <w:tab w:val="num" w:pos="0"/>
        </w:tabs>
        <w:ind w:left="0" w:firstLine="0"/>
      </w:pPr>
      <w:rPr>
        <w:b/>
        <w:sz w:val="22"/>
        <w:lang w:val="en-US"/>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3110AF7"/>
    <w:multiLevelType w:val="multilevel"/>
    <w:tmpl w:val="BAFE50CC"/>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EA642DE"/>
    <w:multiLevelType w:val="multilevel"/>
    <w:tmpl w:val="0BEEE3F8"/>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num w:numId="1" w16cid:durableId="863246629">
    <w:abstractNumId w:val="1"/>
  </w:num>
  <w:num w:numId="2" w16cid:durableId="1543177927">
    <w:abstractNumId w:val="3"/>
  </w:num>
  <w:num w:numId="3" w16cid:durableId="221674371">
    <w:abstractNumId w:val="2"/>
  </w:num>
  <w:num w:numId="4" w16cid:durableId="1990593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1"/>
  <w:embedSystemFonts/>
  <w:proofState w:spelling="clean" w:grammar="clean"/>
  <w:defaultTabStop w:val="284"/>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526E0"/>
    <w:rsid w:val="000C52E4"/>
    <w:rsid w:val="000E547F"/>
    <w:rsid w:val="009A3383"/>
    <w:rsid w:val="00B347E0"/>
    <w:rsid w:val="00D526E0"/>
    <w:rsid w:val="00FF5E6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74A9CBA"/>
  <w15:docId w15:val="{4A448119-1198-DC4A-8A0E-9E133EEEE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font563" w:hAnsi="Cambria" w:cs="font563"/>
      <w:sz w:val="24"/>
      <w:szCs w:val="24"/>
      <w:lang w:val="de-DE" w:eastAsia="de-DE"/>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basedOn w:val="Absatz-Standardschriftart1"/>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character" w:customStyle="1" w:styleId="Aufzhlungszeichen1">
    <w:name w:val="Aufzählungszeichen1"/>
    <w:qFormat/>
    <w:rPr>
      <w:rFonts w:ascii="OpenSymbol" w:eastAsia="OpenSymbol" w:hAnsi="OpenSymbol" w:cs="OpenSymbol"/>
    </w:rPr>
  </w:style>
  <w:style w:type="character" w:styleId="Hyperlink">
    <w:name w:val="Hyperlink"/>
    <w:rPr>
      <w:color w:val="000080"/>
      <w:u w:val="single"/>
    </w:rPr>
  </w:style>
  <w:style w:type="character" w:customStyle="1" w:styleId="TextkrperZchn">
    <w:name w:val="Textkörper Zchn"/>
    <w:basedOn w:val="Absatz-Standardschriftart"/>
    <w:link w:val="Textkrper"/>
    <w:qFormat/>
    <w:rsid w:val="00872023"/>
    <w:rPr>
      <w:rFonts w:ascii="Adobe Garamond Pro" w:eastAsia="font563" w:hAnsi="Adobe Garamond Pro" w:cs="font563"/>
      <w:sz w:val="22"/>
      <w:szCs w:val="24"/>
      <w:lang w:val="de-DE" w:eastAsia="de-D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berschriftuser">
    <w:name w:val="Überschrift (user)"/>
    <w:basedOn w:val="Standard"/>
    <w:next w:val="Textkrper"/>
    <w:qFormat/>
    <w:pPr>
      <w:keepNext/>
      <w:spacing w:before="240" w:after="120"/>
    </w:pPr>
    <w:rPr>
      <w:rFonts w:ascii="Liberation Sans" w:eastAsia="Microsoft YaHei" w:hAnsi="Liberation Sans" w:cs="Arial"/>
      <w:sz w:val="28"/>
      <w:szCs w:val="28"/>
    </w:rPr>
  </w:style>
  <w:style w:type="paragraph" w:customStyle="1" w:styleId="Verzeichnisuser">
    <w:name w:val="Verzeichnis (user)"/>
    <w:basedOn w:val="Standard"/>
    <w:qFormat/>
    <w:pPr>
      <w:suppressLineNumbers/>
    </w:pPr>
    <w:rPr>
      <w:rFonts w:cs="Arial"/>
    </w:rPr>
  </w:style>
  <w:style w:type="paragraph" w:customStyle="1" w:styleId="Beschriftung1">
    <w:name w:val="Beschriftung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customStyle="1" w:styleId="Kopf-Fuzeileuser">
    <w:name w:val="Kopf-/Fußzeile (user)"/>
    <w:basedOn w:val="Standard"/>
    <w:qFormat/>
  </w:style>
  <w:style w:type="paragraph" w:customStyle="1" w:styleId="Kopf-Fuzeile">
    <w:name w:val="Kopf-/Fußzeile"/>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styleId="StandardWeb">
    <w:name w:val="Normal (Web)"/>
    <w:basedOn w:val="Standard"/>
    <w:uiPriority w:val="99"/>
    <w:unhideWhenUsed/>
    <w:qFormat/>
    <w:rsid w:val="00872023"/>
    <w:pPr>
      <w:suppressAutoHyphens w:val="0"/>
      <w:spacing w:beforeAutospacing="1" w:afterAutospacing="1"/>
    </w:pPr>
    <w:rPr>
      <w:rFonts w:ascii="Times New Roman" w:eastAsia="Times New Roman" w:hAnsi="Times New Roman" w:cs="Times New Roman"/>
      <w:lang w:val="de-AT"/>
    </w:rPr>
  </w:style>
  <w:style w:type="paragraph" w:customStyle="1" w:styleId="Tabelleninhaltuser">
    <w:name w:val="Tabelleninhalt (user)"/>
    <w:basedOn w:val="Standard"/>
    <w:qFormat/>
    <w:pPr>
      <w:widowControl w:val="0"/>
      <w:suppressLineNumbers/>
    </w:pPr>
  </w:style>
  <w:style w:type="paragraph" w:customStyle="1" w:styleId="Tabellenberschriftuser">
    <w:name w:val="Tabellenüberschrift (user)"/>
    <w:basedOn w:val="Tabelleninhaltuser"/>
    <w:qFormat/>
    <w:pPr>
      <w:jc w:val="center"/>
    </w:pPr>
    <w:rPr>
      <w:b/>
      <w:bCs/>
    </w:rPr>
  </w:style>
  <w:style w:type="table" w:styleId="Tabellenraster">
    <w:name w:val="Table Grid"/>
    <w:basedOn w:val="NormaleTabelle"/>
    <w:uiPriority w:val="59"/>
    <w:rsid w:val="00872023"/>
    <w:rPr>
      <w:rFonts w:asciiTheme="minorHAnsi" w:eastAsiaTheme="minorEastAsia" w:hAnsiTheme="minorHAnsi" w:cstheme="minorBidi"/>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1960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Stefan Gasch</cp:lastModifiedBy>
  <cp:revision>71</cp:revision>
  <cp:lastPrinted>2025-03-07T12:07:00Z</cp:lastPrinted>
  <dcterms:created xsi:type="dcterms:W3CDTF">2023-09-14T08:44:00Z</dcterms:created>
  <dcterms:modified xsi:type="dcterms:W3CDTF">2025-09-04T08:31:00Z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